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Spacing w:w="0" w:type="dxa"/>
        <w:tblCellMar>
          <w:left w:w="67" w:type="dxa"/>
          <w:right w:w="67" w:type="dxa"/>
        </w:tblCellMar>
        <w:tblLook w:val="04A0"/>
      </w:tblPr>
      <w:tblGrid>
        <w:gridCol w:w="9870"/>
      </w:tblGrid>
      <w:tr w:rsidR="00482E3F" w:rsidRPr="00482E3F" w:rsidTr="00482E3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900" w:type="pct"/>
              <w:jc w:val="center"/>
              <w:tblCellSpacing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73"/>
            </w:tblGrid>
            <w:tr w:rsidR="00482E3F" w:rsidRPr="00482E3F">
              <w:trPr>
                <w:tblCellSpacing w:w="1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82E3F" w:rsidRPr="00482E3F" w:rsidRDefault="00482E3F" w:rsidP="00482E3F">
                  <w:pPr>
                    <w:widowControl/>
                    <w:spacing w:line="336" w:lineRule="auto"/>
                    <w:jc w:val="center"/>
                    <w:rPr>
                      <w:rFonts w:ascii="宋体" w:eastAsia="宋体" w:hAnsi="宋体" w:cs="宋体"/>
                      <w:color w:val="292929"/>
                      <w:kern w:val="0"/>
                      <w:szCs w:val="21"/>
                    </w:rPr>
                  </w:pPr>
                  <w:r w:rsidRPr="00482E3F">
                    <w:rPr>
                      <w:rFonts w:ascii="宋体" w:eastAsia="宋体" w:hAnsi="宋体" w:cs="宋体" w:hint="eastAsia"/>
                      <w:color w:val="292929"/>
                      <w:kern w:val="0"/>
                      <w:szCs w:val="21"/>
                    </w:rPr>
                    <w:t>9月28日 中国民航管理干部学院飞行学院招聘专场</w:t>
                  </w:r>
                </w:p>
              </w:tc>
            </w:tr>
          </w:tbl>
          <w:p w:rsidR="00482E3F" w:rsidRPr="00482E3F" w:rsidRDefault="00482E3F" w:rsidP="00482E3F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color w:val="292929"/>
                <w:kern w:val="0"/>
                <w:sz w:val="8"/>
                <w:szCs w:val="8"/>
              </w:rPr>
            </w:pPr>
          </w:p>
        </w:tc>
      </w:tr>
    </w:tbl>
    <w:p w:rsidR="00482E3F" w:rsidRPr="00482E3F" w:rsidRDefault="00482E3F" w:rsidP="00482E3F">
      <w:pPr>
        <w:widowControl/>
        <w:spacing w:line="336" w:lineRule="auto"/>
        <w:jc w:val="left"/>
        <w:rPr>
          <w:rFonts w:ascii="宋体" w:eastAsia="宋体" w:hAnsi="宋体" w:cs="宋体"/>
          <w:vanish/>
          <w:color w:val="292929"/>
          <w:kern w:val="0"/>
          <w:sz w:val="8"/>
          <w:szCs w:val="8"/>
        </w:rPr>
      </w:pPr>
    </w:p>
    <w:p w:rsidR="00482E3F" w:rsidRPr="00482E3F" w:rsidRDefault="00482E3F" w:rsidP="00482E3F">
      <w:pPr>
        <w:widowControl/>
        <w:spacing w:line="336" w:lineRule="auto"/>
        <w:jc w:val="left"/>
        <w:rPr>
          <w:rFonts w:ascii="宋体" w:eastAsia="宋体" w:hAnsi="宋体" w:cs="宋体"/>
          <w:vanish/>
          <w:color w:val="292929"/>
          <w:kern w:val="0"/>
          <w:sz w:val="8"/>
          <w:szCs w:val="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482E3F" w:rsidRPr="00482E3F" w:rsidTr="00482E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时间：2018年9月28日 9:30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地点：山东交通学院长清校区 文体馆B112教室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   中国民航管理干部学院成立于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1982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年，是中国民航局唯一直属培训机构。学院教职工共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500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余人，每年为中国民航系统内机关和企业培训学员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万多人次。学院下设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11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个系，以及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3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个实验室，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个信息中心，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17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个研究所。自我校开设飞行培训中心以来，已与国内多家航空公司或民航企事业单位建立订单</w:t>
            </w:r>
            <w:proofErr w:type="gramStart"/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式人才</w:t>
            </w:r>
            <w:proofErr w:type="gramEnd"/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培养合作关系，教学质量和社会美誉度稳步提升。与此同时，我校还作为中国民航安全学院和中共民航局党校，为民航安全管理和干部教育事业发挥重要作用。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    随着国家民航运输业的快速发展，飞行驾驶人才紧缺状况日益显现，为加快高素质飞行驾驶人才的培养，满足民航运输业对飞行员的需求，根据国家民航局对民航飞行员资质要求，我校正开展在大学各专业本科应届毕业生中招收民航飞行员的工作（以下简称“大毕改”）。凡应届毕业生经过报名，被选拔（体检和面试）为“大毕改”学员后，航空公司将与学员签订培养与就业协议，并全额出资培养成为民航飞行驾驶员。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一、招聘详情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．招聘职位：民航飞行员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2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．工作地点：按航空公司所在地点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3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．待遇：副驾驶飞行员年收入约为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30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万元；升级为机长后（副驾驶工作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5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年后），年收入约为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120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万元。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二、培养模式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全公费（体检、培训、住宿、服装费用全免）。体检、面试合格，直接与航空公司签订公费培训及就业合同。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三、报名条件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．学历：全日制统招本科，男生，二本及以上，应届生及往届生均可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(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不含专升本、艺术类体育类专业除外）；英语四级通过（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425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分以上）或同等英语水平（雅思：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G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类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5.0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、托业：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500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）。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2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．年龄：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 xml:space="preserve"> 1993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年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月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日之后；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3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．应聘者身高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 xml:space="preserve"> 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：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170CM-187CM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（含），符合中国民用航空局关于飞行员招飞体检、政审规定</w:t>
            </w:r>
            <w:r w:rsidRPr="00482E3F">
              <w:rPr>
                <w:rFonts w:ascii="宋体" w:eastAsia="宋体" w:hAnsi="宋体" w:cs="宋体"/>
                <w:kern w:val="0"/>
                <w:sz w:val="13"/>
                <w:szCs w:val="13"/>
              </w:rPr>
              <w:t xml:space="preserve"> 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；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4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．体重：体质指数（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BMI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）：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18.5--24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（计算方式：体重（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kg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）÷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 xml:space="preserve"> 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身高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m2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）；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5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．任何一眼的裸眼视力高于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C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字表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0.1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（含），无斜视、弱视、</w:t>
            </w:r>
            <w:r w:rsidRPr="00482E3F">
              <w:rPr>
                <w:rFonts w:ascii="宋体" w:eastAsia="宋体" w:hAnsi="宋体" w:cs="宋体"/>
                <w:kern w:val="0"/>
                <w:sz w:val="13"/>
                <w:szCs w:val="13"/>
              </w:rPr>
              <w:t xml:space="preserve"> 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色盲、色弱等眼部疾病，可接受视力矫正。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注：近视度数不超过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400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度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6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</w:t>
            </w:r>
            <w:r w:rsidRPr="00482E3F">
              <w:rPr>
                <w:rFonts w:ascii="宋体" w:eastAsia="宋体" w:hAnsi="宋体" w:cs="宋体"/>
                <w:kern w:val="0"/>
                <w:sz w:val="13"/>
                <w:szCs w:val="13"/>
              </w:rPr>
              <w:t xml:space="preserve"> 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无骨骼与关节疾病或畸形；无“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O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”型或“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X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”型腿；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7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．无家族病史，无慢性病；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lastRenderedPageBreak/>
              <w:t>四、特别提示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．中国民航管理干部学院</w:t>
            </w:r>
            <w:proofErr w:type="gramStart"/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大毕改</w:t>
            </w:r>
            <w:proofErr w:type="gramEnd"/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飞行学员招聘的各环节不收取任何费用，请应聘者不要向任何组织及个人缴纳与招聘有关的费用。欢迎广大应聘者及家长进行监督。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2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．招聘期间请应聘人员保持手机畅通。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3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．</w:t>
            </w:r>
            <w:r w:rsidRPr="00482E3F">
              <w:rPr>
                <w:rFonts w:ascii="宋体" w:eastAsia="宋体" w:hAnsi="宋体" w:cs="宋体"/>
                <w:kern w:val="0"/>
                <w:sz w:val="13"/>
                <w:szCs w:val="13"/>
              </w:rPr>
              <w:t xml:space="preserve"> </w:t>
            </w: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如发现应聘人员在个人信息、学历证书、证明、停飞经历等方面弄虚作假，一经查实，立即取消其应聘或录用资格，在此过程中发生的一切杂费和存在的风险由应聘者本人自行承担。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五、联系方式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联系人：武梦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联系电话：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13581603320 / 15653365005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邮箱：</w:t>
            </w:r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249314000@qq.com</w:t>
            </w:r>
          </w:p>
          <w:p w:rsidR="00482E3F" w:rsidRPr="00482E3F" w:rsidRDefault="00482E3F" w:rsidP="00482E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proofErr w:type="gramStart"/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微信公众号</w:t>
            </w:r>
            <w:proofErr w:type="gramEnd"/>
            <w:r w:rsidRPr="00482E3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：</w:t>
            </w:r>
            <w:proofErr w:type="spellStart"/>
            <w:r w:rsidRPr="00482E3F">
              <w:rPr>
                <w:rFonts w:ascii="Calibri" w:eastAsia="宋体" w:hAnsi="Calibri" w:cs="宋体"/>
                <w:kern w:val="0"/>
                <w:sz w:val="13"/>
                <w:szCs w:val="13"/>
              </w:rPr>
              <w:t>iCAMIC</w:t>
            </w:r>
            <w:proofErr w:type="spellEnd"/>
          </w:p>
        </w:tc>
      </w:tr>
    </w:tbl>
    <w:p w:rsidR="00D77C89" w:rsidRDefault="00D77C89"/>
    <w:sectPr w:rsidR="00D77C89" w:rsidSect="00D7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E3F"/>
    <w:rsid w:val="00482E3F"/>
    <w:rsid w:val="00D7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2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2018-09-07T06:30:00Z</dcterms:created>
  <dcterms:modified xsi:type="dcterms:W3CDTF">2018-09-07T06:31:00Z</dcterms:modified>
</cp:coreProperties>
</file>